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D65E" w14:textId="77777777" w:rsidR="00093EE4" w:rsidRDefault="00093EE4" w:rsidP="00DB5E98">
      <w:pPr>
        <w:rPr>
          <w:noProof/>
        </w:rPr>
      </w:pPr>
    </w:p>
    <w:p w14:paraId="406E1CD7" w14:textId="4C2B0D42" w:rsidR="004738DF" w:rsidRDefault="00E47336" w:rsidP="00DB5E98">
      <w:r>
        <w:rPr>
          <w:noProof/>
        </w:rPr>
        <w:drawing>
          <wp:inline distT="0" distB="0" distL="0" distR="0" wp14:anchorId="255116F5" wp14:editId="11CC5EC7">
            <wp:extent cx="1478280" cy="1478280"/>
            <wp:effectExtent l="0" t="0" r="0" b="0"/>
            <wp:docPr id="1" name="Afbeelding 1" descr="C:\Users\Gebruiker\Documents\Flink!\Logo en grafisch werk\flin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Flink!\Logo en grafisch werk\flink-logo1.jpg"/>
                    <pic:cNvPicPr>
                      <a:picLocks noChangeAspect="1" noChangeArrowheads="1"/>
                    </pic:cNvPicPr>
                  </pic:nvPicPr>
                  <pic:blipFill>
                    <a:blip r:embed="rId7" cstate="print"/>
                    <a:srcRect/>
                    <a:stretch>
                      <a:fillRect/>
                    </a:stretch>
                  </pic:blipFill>
                  <pic:spPr bwMode="auto">
                    <a:xfrm>
                      <a:off x="0" y="0"/>
                      <a:ext cx="1477783" cy="1477783"/>
                    </a:xfrm>
                    <a:prstGeom prst="rect">
                      <a:avLst/>
                    </a:prstGeom>
                    <a:noFill/>
                    <a:ln w="9525">
                      <a:noFill/>
                      <a:miter lim="800000"/>
                      <a:headEnd/>
                      <a:tailEnd/>
                    </a:ln>
                  </pic:spPr>
                </pic:pic>
              </a:graphicData>
            </a:graphic>
          </wp:inline>
        </w:drawing>
      </w:r>
    </w:p>
    <w:p w14:paraId="1C3C1D97" w14:textId="77777777" w:rsidR="00093EE4" w:rsidRPr="00BB7E31" w:rsidRDefault="00093EE4" w:rsidP="00093EE4">
      <w:pPr>
        <w:spacing w:before="300" w:after="300" w:line="300" w:lineRule="atLeast"/>
        <w:textAlignment w:val="baseline"/>
        <w:outlineLvl w:val="0"/>
        <w:rPr>
          <w:rFonts w:ascii="Times New Roman" w:eastAsia="Times New Roman" w:hAnsi="Times New Roman" w:cs="Times New Roman"/>
          <w:b/>
          <w:bCs/>
          <w:color w:val="303030"/>
          <w:kern w:val="36"/>
          <w:sz w:val="45"/>
          <w:szCs w:val="45"/>
        </w:rPr>
      </w:pPr>
      <w:r w:rsidRPr="00BB7E31">
        <w:rPr>
          <w:rFonts w:ascii="Times New Roman" w:eastAsia="Times New Roman" w:hAnsi="Times New Roman" w:cs="Times New Roman"/>
          <w:b/>
          <w:bCs/>
          <w:color w:val="303030"/>
          <w:kern w:val="36"/>
          <w:sz w:val="45"/>
          <w:szCs w:val="45"/>
        </w:rPr>
        <w:t>Algemene Voorwaarden</w:t>
      </w:r>
    </w:p>
    <w:p w14:paraId="4947F695"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1: Algemeen</w:t>
      </w:r>
    </w:p>
    <w:p w14:paraId="68CB8BF7" w14:textId="77777777" w:rsidR="00093EE4" w:rsidRPr="00BB7E31" w:rsidRDefault="00093EE4" w:rsidP="00093EE4">
      <w:pPr>
        <w:numPr>
          <w:ilvl w:val="0"/>
          <w:numId w:val="3"/>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Deze voorwaarden zijn van toepassing voor alle overeenkomsten tussen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en de cliënt of derde.</w:t>
      </w:r>
    </w:p>
    <w:p w14:paraId="63C57AC4" w14:textId="77777777" w:rsidR="00093EE4" w:rsidRPr="00BB7E31" w:rsidRDefault="00093EE4" w:rsidP="00093EE4">
      <w:pPr>
        <w:numPr>
          <w:ilvl w:val="0"/>
          <w:numId w:val="3"/>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werkt volgens Beroepscode van </w:t>
      </w:r>
      <w:r>
        <w:rPr>
          <w:rFonts w:ascii="Times New Roman" w:eastAsia="Times New Roman" w:hAnsi="Times New Roman" w:cs="Times New Roman"/>
          <w:sz w:val="24"/>
          <w:szCs w:val="24"/>
        </w:rPr>
        <w:t>de NVRG, beroepsvereniging van de Nederlandse vereniging voor relatie en gezinstherapeuten.</w:t>
      </w:r>
    </w:p>
    <w:p w14:paraId="2A038A98"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2 Uitvoering van de overeenkomst</w:t>
      </w:r>
    </w:p>
    <w:p w14:paraId="64E8B771" w14:textId="77777777" w:rsidR="00093EE4" w:rsidRPr="00BB7E31" w:rsidRDefault="00093EE4" w:rsidP="00093EE4">
      <w:pPr>
        <w:numPr>
          <w:ilvl w:val="0"/>
          <w:numId w:val="4"/>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Cliënt draagt er zorg voor dat alle gegevens, waarvan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aangeeft dat deze noodzakelijk zijn of waarvan de cliënt redelijkerwijs behoort te begrijpen dat deze noodzakelijk zijn voor het uitvoeren van de overeenkomst, tijdig aan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worden verstrekt. Indien de voor de uitvoering van de overeenkomst benodigde gegevens niet tijdig of naar waarheid aan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zijn verstrekt, heeft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het recht de uitvoering van de overeenkomst op te schorten en/ of de uit de vertraging voortvloeiende extra kosten volgens de afgesproken tarieven aan cliënt in rekening te brengen.</w:t>
      </w:r>
    </w:p>
    <w:p w14:paraId="4ED25C2A" w14:textId="77777777" w:rsidR="00093EE4" w:rsidRPr="00BB7E31" w:rsidRDefault="00093EE4" w:rsidP="00093EE4">
      <w:pPr>
        <w:numPr>
          <w:ilvl w:val="0"/>
          <w:numId w:val="4"/>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is niet aansprakelijk voor schade, van welke aard ook, doordat is uit gegaan van door cliënt verstrekte onjuiste en / of onvolledige gegevens, tenzij deze onjuistheid of onvolledigheid voor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kenbaar behoorde te zijn.</w:t>
      </w:r>
    </w:p>
    <w:p w14:paraId="7726A998" w14:textId="77777777" w:rsidR="00093EE4" w:rsidRPr="00BB7E31" w:rsidRDefault="00093EE4" w:rsidP="00093EE4">
      <w:pPr>
        <w:numPr>
          <w:ilvl w:val="0"/>
          <w:numId w:val="4"/>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Van de cliënt wordt verder verwacht dat deze zo veel mogelijk met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meewerkt en adviezen opvolgt.</w:t>
      </w:r>
    </w:p>
    <w:p w14:paraId="21453377"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3 Kosten en afspraken ten aan zien van de overeenkomst</w:t>
      </w:r>
    </w:p>
    <w:p w14:paraId="76D430D2"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De kosten zijn vermeld op de website en de praktijkinformatie.</w:t>
      </w:r>
    </w:p>
    <w:p w14:paraId="4561EB44" w14:textId="77777777" w:rsidR="00093EE4"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De factuur wordt bij de</w:t>
      </w:r>
      <w:r>
        <w:rPr>
          <w:rFonts w:ascii="Times New Roman" w:eastAsia="Times New Roman" w:hAnsi="Times New Roman" w:cs="Times New Roman"/>
          <w:sz w:val="24"/>
          <w:szCs w:val="24"/>
        </w:rPr>
        <w:t xml:space="preserve"> gemeente of de</w:t>
      </w:r>
      <w:r w:rsidRPr="00BB7E31">
        <w:rPr>
          <w:rFonts w:ascii="Times New Roman" w:eastAsia="Times New Roman" w:hAnsi="Times New Roman" w:cs="Times New Roman"/>
          <w:sz w:val="24"/>
          <w:szCs w:val="24"/>
        </w:rPr>
        <w:t xml:space="preserve"> cliënt in rekening gebracht</w:t>
      </w:r>
      <w:r>
        <w:rPr>
          <w:rFonts w:ascii="Times New Roman" w:eastAsia="Times New Roman" w:hAnsi="Times New Roman" w:cs="Times New Roman"/>
          <w:sz w:val="24"/>
          <w:szCs w:val="24"/>
        </w:rPr>
        <w:t>.</w:t>
      </w:r>
    </w:p>
    <w:p w14:paraId="588B56A9"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cliënt </w:t>
      </w:r>
      <w:r w:rsidRPr="00BB7E31">
        <w:rPr>
          <w:rFonts w:ascii="Times New Roman" w:eastAsia="Times New Roman" w:hAnsi="Times New Roman" w:cs="Times New Roman"/>
          <w:sz w:val="24"/>
          <w:szCs w:val="24"/>
        </w:rPr>
        <w:t xml:space="preserve">dient deze kosten zelf te declareren bij de zorgverzekeraar. De cliënt is zelf verantwoordelijk voor het informeren van de vergoeding van de zorgverzekeraar.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is hiervoor nooit aansprakelijk of verantwoordelijk.</w:t>
      </w:r>
    </w:p>
    <w:p w14:paraId="74886BC1"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Overige werkzaamheden met betrekking tot gesprekken of aanvullende psychodiagnostiek, verslaglegging hiervan, (telefonische)contacten met derden, reiskosten en consulten buiten de praktijk worden op basis van het uurtarief in rekening gebracht.</w:t>
      </w:r>
    </w:p>
    <w:p w14:paraId="309ACD91"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dient de gesprekken op de afgesproken tijd te laten beginnen.</w:t>
      </w:r>
    </w:p>
    <w:p w14:paraId="3DCCF04B"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Indien de cliënt te laat komt, wordt de duur van het gesprek bekort met de betreffende hoeveelheid tijd.</w:t>
      </w:r>
    </w:p>
    <w:p w14:paraId="7A2B450F" w14:textId="77777777"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Facturen worden alleen via de e-mail verstuurd</w:t>
      </w:r>
    </w:p>
    <w:p w14:paraId="69054C27" w14:textId="77777777" w:rsidR="00093EE4"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Client is zelf verantwoordelijk voor het aanvragen van een verwijzing van de huisarts</w:t>
      </w:r>
      <w:r>
        <w:rPr>
          <w:rFonts w:ascii="Times New Roman" w:eastAsia="Times New Roman" w:hAnsi="Times New Roman" w:cs="Times New Roman"/>
          <w:sz w:val="24"/>
          <w:szCs w:val="24"/>
        </w:rPr>
        <w:t>/gemeente</w:t>
      </w:r>
      <w:r w:rsidRPr="00BB7E31">
        <w:rPr>
          <w:rFonts w:ascii="Times New Roman" w:eastAsia="Times New Roman" w:hAnsi="Times New Roman" w:cs="Times New Roman"/>
          <w:sz w:val="24"/>
          <w:szCs w:val="24"/>
        </w:rPr>
        <w:t xml:space="preserve">. </w:t>
      </w:r>
    </w:p>
    <w:p w14:paraId="0B47702E" w14:textId="48A01772" w:rsidR="00093EE4" w:rsidRPr="00BB7E31" w:rsidRDefault="00093EE4" w:rsidP="00093EE4">
      <w:pPr>
        <w:numPr>
          <w:ilvl w:val="0"/>
          <w:numId w:val="5"/>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lastRenderedPageBreak/>
        <w:t xml:space="preserve">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is niet aansprakelijk voor schade, van welke aard dan ook</w:t>
      </w:r>
      <w:r w:rsidR="00650B31">
        <w:rPr>
          <w:rFonts w:ascii="Times New Roman" w:eastAsia="Times New Roman" w:hAnsi="Times New Roman" w:cs="Times New Roman"/>
          <w:sz w:val="24"/>
          <w:szCs w:val="24"/>
        </w:rPr>
        <w:t>, of uitkomst van de behandeling</w:t>
      </w:r>
      <w:r w:rsidRPr="00BB7E31">
        <w:rPr>
          <w:rFonts w:ascii="Times New Roman" w:eastAsia="Times New Roman" w:hAnsi="Times New Roman" w:cs="Times New Roman"/>
          <w:sz w:val="24"/>
          <w:szCs w:val="24"/>
        </w:rPr>
        <w:t>.</w:t>
      </w:r>
    </w:p>
    <w:p w14:paraId="4EA7396D"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3 Betaling</w:t>
      </w:r>
    </w:p>
    <w:p w14:paraId="0052E497" w14:textId="77777777" w:rsidR="00093EE4" w:rsidRPr="00BB7E31" w:rsidRDefault="00093EE4" w:rsidP="00093EE4">
      <w:pPr>
        <w:numPr>
          <w:ilvl w:val="0"/>
          <w:numId w:val="6"/>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Algemene betalingsvoorwaarden zijn van toepassing gedurende de overeenkomst. Zie de algemene betalingsvoorwaarden.</w:t>
      </w:r>
    </w:p>
    <w:p w14:paraId="07182E1B"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4 Eigendomsvoorbehoud aan cliënt verstrekte zaken</w:t>
      </w:r>
    </w:p>
    <w:p w14:paraId="45AD6C98" w14:textId="77777777" w:rsidR="00093EE4" w:rsidRPr="00BB7E31" w:rsidRDefault="00093EE4" w:rsidP="00093EE4">
      <w:pPr>
        <w:numPr>
          <w:ilvl w:val="0"/>
          <w:numId w:val="7"/>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Alle door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aan cliënt verstrekte zaken, zoals onderzoeksmateriaal, speelgoed, boeken en overige zaken, blijven eigendom van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tenzij deze uitdrukkelijk in eigendom worden overgedragen aan cliënt.</w:t>
      </w:r>
    </w:p>
    <w:p w14:paraId="292BE092" w14:textId="77777777" w:rsidR="00093EE4" w:rsidRPr="00BB7E31" w:rsidRDefault="00093EE4" w:rsidP="00093EE4">
      <w:pPr>
        <w:numPr>
          <w:ilvl w:val="0"/>
          <w:numId w:val="7"/>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Indien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aan cliënt zaken ter beschikking heeft gesteld is cliënt gehouden deze binnen 7 dagen na het verzoek van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hiertoe, of 7 dagen na beëindiging van de overeenkomst, in oorspronkelijke staat, vrij van gebreken en volledig te retourneren. Indien cliënt deze verplichting niet nakomt zijn alle hieruit voortvloeiende kosten voor zijn rekening.</w:t>
      </w:r>
    </w:p>
    <w:p w14:paraId="13531809" w14:textId="77777777" w:rsidR="00093EE4" w:rsidRPr="00BB7E31" w:rsidRDefault="00093EE4" w:rsidP="00093EE4">
      <w:pPr>
        <w:numPr>
          <w:ilvl w:val="0"/>
          <w:numId w:val="7"/>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Indien cliënt, om welke reden ook, na daartoe strekkende aanmaning, alsnog in gebreke blijft met de onder 1. genoemde verplichting, heeft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het recht de daaruit voortvloeiende schade en kosten, waaronder de kosten van vervanging, op cliënt te verhalen.</w:t>
      </w:r>
    </w:p>
    <w:p w14:paraId="75CDC052"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5 Opzegging en beëindiging</w:t>
      </w:r>
    </w:p>
    <w:p w14:paraId="71580CB0" w14:textId="77777777" w:rsidR="00093EE4" w:rsidRPr="00BB7E31" w:rsidRDefault="00093EE4" w:rsidP="00093EE4">
      <w:pPr>
        <w:numPr>
          <w:ilvl w:val="0"/>
          <w:numId w:val="8"/>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Beide partijen kunnen de overeenkomst te allen tijde schriftelijk, mondeling en per email opzeggen.</w:t>
      </w:r>
    </w:p>
    <w:p w14:paraId="59EBA25D" w14:textId="77777777" w:rsidR="00093EE4" w:rsidRPr="00BB7E31" w:rsidRDefault="00093EE4" w:rsidP="00093EE4">
      <w:pPr>
        <w:numPr>
          <w:ilvl w:val="0"/>
          <w:numId w:val="8"/>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Indien de overeenkomst tussentijds wordt opgezegd door cliënt, heeft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recht op compensatie vanwege het daardoor ontstane en aannemelijk te maken bezettingsverlies, tenzij er feiten en omstandigheden aan de opzegging ten grondslag liggen die aan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zijn toe te rekenen. Voorts is cliënt dan gehouden tot betaling van de declaraties voor tot dan toe verrichte werkzaamheden. De voorlopige resultaten van de tot dan toe verrichte werkzaamheden zullen dan ook onder voorbehoud ter beschikking worden gesteld aan cliënt.</w:t>
      </w:r>
    </w:p>
    <w:p w14:paraId="3FC0AF50" w14:textId="77777777" w:rsidR="00093EE4" w:rsidRPr="00BB7E31" w:rsidRDefault="00093EE4" w:rsidP="00093EE4">
      <w:pPr>
        <w:numPr>
          <w:ilvl w:val="0"/>
          <w:numId w:val="8"/>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heeft het recht de behandeling of het behandelgesprek onmiddellijk te beëindigen indien de cliënt zich misdraagt, bijvoorbeeld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bedreigt, gewelddadig is of onder invloed van middelen als alcohol en drugs verkeert. Er kan aangifte bij de politie worden gedaan. Als u iets beschadigd in de praktijk ontvangt u daarvan een factuur.</w:t>
      </w:r>
    </w:p>
    <w:p w14:paraId="5E126E9F" w14:textId="77777777" w:rsidR="00093EE4" w:rsidRPr="00BB7E31" w:rsidRDefault="00093EE4" w:rsidP="00093EE4">
      <w:pPr>
        <w:numPr>
          <w:ilvl w:val="0"/>
          <w:numId w:val="8"/>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Tijdens de behandelingsovereenkomst is er de mogelijkheid dat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u naar een andere praktijk of instantie doorverwijst omdat u daar beter geholpen kunt worden. Uiteraard zal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u hiervan op de hoogte stellen.</w:t>
      </w:r>
    </w:p>
    <w:p w14:paraId="042AAC72"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6 Het recht van privacy van de cliënt</w:t>
      </w:r>
    </w:p>
    <w:p w14:paraId="74264D5B" w14:textId="77777777" w:rsidR="00093EE4" w:rsidRPr="00BB7E31" w:rsidRDefault="00093EE4" w:rsidP="00093EE4">
      <w:pPr>
        <w:numPr>
          <w:ilvl w:val="0"/>
          <w:numId w:val="9"/>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De gegevens van de cliënt worden vertrouwelijk behandeld. Cliëntgegevens mogen niet zonder toestemming van de cliënt aan derden worden verstrekt.</w:t>
      </w:r>
    </w:p>
    <w:p w14:paraId="7C7281E2" w14:textId="77777777" w:rsidR="00093EE4" w:rsidRPr="00BB7E31" w:rsidRDefault="00093EE4" w:rsidP="00093EE4">
      <w:p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b/>
          <w:bCs/>
          <w:sz w:val="24"/>
          <w:szCs w:val="24"/>
          <w:bdr w:val="none" w:sz="0" w:space="0" w:color="auto" w:frame="1"/>
        </w:rPr>
        <w:t>Artikel 7 Klachten</w:t>
      </w:r>
    </w:p>
    <w:p w14:paraId="4FEDB59C" w14:textId="77777777" w:rsidR="00093EE4" w:rsidRPr="00BB7E31" w:rsidRDefault="00093EE4" w:rsidP="00093EE4">
      <w:pPr>
        <w:numPr>
          <w:ilvl w:val="0"/>
          <w:numId w:val="10"/>
        </w:numPr>
        <w:spacing w:after="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Indien de cliënt een klacht heeft over het beroepsmatig functioneren van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bespreekt de </w:t>
      </w:r>
      <w:r>
        <w:rPr>
          <w:rFonts w:ascii="Times New Roman" w:eastAsia="Times New Roman" w:hAnsi="Times New Roman" w:cs="Times New Roman"/>
          <w:sz w:val="24"/>
          <w:szCs w:val="24"/>
        </w:rPr>
        <w:t>systeemtherapeut</w:t>
      </w:r>
      <w:r w:rsidRPr="00BB7E31">
        <w:rPr>
          <w:rFonts w:ascii="Times New Roman" w:eastAsia="Times New Roman" w:hAnsi="Times New Roman" w:cs="Times New Roman"/>
          <w:sz w:val="24"/>
          <w:szCs w:val="24"/>
        </w:rPr>
        <w:t xml:space="preserve"> dit graag met </w:t>
      </w:r>
      <w:r>
        <w:rPr>
          <w:rFonts w:ascii="Times New Roman" w:eastAsia="Times New Roman" w:hAnsi="Times New Roman" w:cs="Times New Roman"/>
          <w:sz w:val="24"/>
          <w:szCs w:val="24"/>
        </w:rPr>
        <w:t>de cliënt</w:t>
      </w:r>
      <w:r w:rsidRPr="00BB7E31">
        <w:rPr>
          <w:rFonts w:ascii="Times New Roman" w:eastAsia="Times New Roman" w:hAnsi="Times New Roman" w:cs="Times New Roman"/>
          <w:sz w:val="24"/>
          <w:szCs w:val="24"/>
        </w:rPr>
        <w:t xml:space="preserve"> in een persoonlijk gesprek. </w:t>
      </w:r>
      <w:r>
        <w:rPr>
          <w:rFonts w:ascii="Times New Roman" w:eastAsia="Times New Roman" w:hAnsi="Times New Roman" w:cs="Times New Roman"/>
          <w:sz w:val="24"/>
          <w:szCs w:val="24"/>
        </w:rPr>
        <w:t>De cliënt</w:t>
      </w:r>
      <w:r w:rsidRPr="00BB7E31">
        <w:rPr>
          <w:rFonts w:ascii="Times New Roman" w:eastAsia="Times New Roman" w:hAnsi="Times New Roman" w:cs="Times New Roman"/>
          <w:sz w:val="24"/>
          <w:szCs w:val="24"/>
        </w:rPr>
        <w:t xml:space="preserve"> mag ook altijd mailen of bellen.</w:t>
      </w:r>
    </w:p>
    <w:p w14:paraId="6D5CFAE9" w14:textId="77777777" w:rsidR="00093EE4" w:rsidRDefault="00093EE4" w:rsidP="00093EE4">
      <w:pPr>
        <w:numPr>
          <w:ilvl w:val="0"/>
          <w:numId w:val="10"/>
        </w:numPr>
        <w:spacing w:after="160" w:line="240" w:lineRule="auto"/>
        <w:textAlignment w:val="baseline"/>
        <w:rPr>
          <w:rFonts w:ascii="Times New Roman" w:eastAsia="Times New Roman" w:hAnsi="Times New Roman" w:cs="Times New Roman"/>
          <w:sz w:val="24"/>
          <w:szCs w:val="24"/>
        </w:rPr>
      </w:pPr>
      <w:r w:rsidRPr="00BB7E31">
        <w:rPr>
          <w:rFonts w:ascii="Times New Roman" w:eastAsia="Times New Roman" w:hAnsi="Times New Roman" w:cs="Times New Roman"/>
          <w:sz w:val="24"/>
          <w:szCs w:val="24"/>
        </w:rPr>
        <w:t xml:space="preserve">Indien </w:t>
      </w:r>
      <w:r>
        <w:rPr>
          <w:rFonts w:ascii="Times New Roman" w:eastAsia="Times New Roman" w:hAnsi="Times New Roman" w:cs="Times New Roman"/>
          <w:sz w:val="24"/>
          <w:szCs w:val="24"/>
        </w:rPr>
        <w:t xml:space="preserve">de cliënt vindt dat de klacht niet voldoende is afgedaan kan de cliënt zich richten tot klachtenportaal zorg </w:t>
      </w:r>
      <w:hyperlink r:id="rId8" w:history="1">
        <w:r w:rsidRPr="00B63258">
          <w:rPr>
            <w:rStyle w:val="Hyperlink"/>
            <w:rFonts w:ascii="Times New Roman" w:eastAsia="Times New Roman" w:hAnsi="Times New Roman" w:cs="Times New Roman"/>
            <w:sz w:val="24"/>
            <w:szCs w:val="24"/>
          </w:rPr>
          <w:t>https://klachtenportaalzorg.nl</w:t>
        </w:r>
      </w:hyperlink>
    </w:p>
    <w:p w14:paraId="2312A34C" w14:textId="77777777" w:rsidR="00093EE4" w:rsidRPr="00BB7E31" w:rsidRDefault="00093EE4" w:rsidP="00093EE4">
      <w:pPr>
        <w:spacing w:line="240" w:lineRule="auto"/>
        <w:ind w:left="720"/>
        <w:textAlignment w:val="baseline"/>
        <w:rPr>
          <w:rFonts w:ascii="Times New Roman" w:eastAsia="Times New Roman" w:hAnsi="Times New Roman" w:cs="Times New Roman"/>
          <w:sz w:val="24"/>
          <w:szCs w:val="24"/>
        </w:rPr>
      </w:pPr>
    </w:p>
    <w:p w14:paraId="1D0F6EC2" w14:textId="77777777" w:rsidR="00093EE4" w:rsidRDefault="00093EE4" w:rsidP="00093EE4">
      <w:r w:rsidRPr="00BB7E31">
        <w:rPr>
          <w:rFonts w:ascii="Times New Roman" w:eastAsia="Times New Roman" w:hAnsi="Times New Roman" w:cs="Times New Roman"/>
          <w:sz w:val="24"/>
          <w:szCs w:val="24"/>
          <w:bdr w:val="none" w:sz="0" w:space="0" w:color="auto" w:frame="1"/>
        </w:rPr>
        <w:br/>
      </w:r>
    </w:p>
    <w:p w14:paraId="2AA87924" w14:textId="77777777" w:rsidR="00093EE4" w:rsidRDefault="00093EE4" w:rsidP="00DB5E98"/>
    <w:sectPr w:rsidR="00093EE4" w:rsidSect="00CB221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686C" w14:textId="77777777" w:rsidR="005D2BD4" w:rsidRDefault="005D2BD4" w:rsidP="002120B2">
      <w:pPr>
        <w:spacing w:after="0" w:line="240" w:lineRule="auto"/>
      </w:pPr>
      <w:r>
        <w:separator/>
      </w:r>
    </w:p>
  </w:endnote>
  <w:endnote w:type="continuationSeparator" w:id="0">
    <w:p w14:paraId="6B1ACDAC" w14:textId="77777777" w:rsidR="005D2BD4" w:rsidRDefault="005D2BD4" w:rsidP="0021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A6CB" w14:textId="77777777" w:rsidR="002120B2" w:rsidRPr="0005449F" w:rsidRDefault="002120B2" w:rsidP="0005449F">
    <w:pPr>
      <w:pStyle w:val="Voettekst"/>
      <w:jc w:val="center"/>
      <w:rPr>
        <w:sz w:val="16"/>
        <w:szCs w:val="16"/>
      </w:rPr>
    </w:pPr>
    <w:r w:rsidRPr="0005449F">
      <w:rPr>
        <w:sz w:val="16"/>
        <w:szCs w:val="16"/>
      </w:rPr>
      <w:t>Praktijk F</w:t>
    </w:r>
    <w:r w:rsidR="00CB2213">
      <w:rPr>
        <w:sz w:val="16"/>
        <w:szCs w:val="16"/>
      </w:rPr>
      <w:t>link! Croy 7 5653 LC</w:t>
    </w:r>
    <w:r w:rsidRPr="0005449F">
      <w:rPr>
        <w:sz w:val="16"/>
        <w:szCs w:val="16"/>
      </w:rPr>
      <w:t xml:space="preserve"> Eindhoven KvKnummer 68302509 BTWnummer857382913B01</w:t>
    </w:r>
  </w:p>
  <w:p w14:paraId="25757551" w14:textId="77777777" w:rsidR="002120B2" w:rsidRDefault="00212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5B4B" w14:textId="77777777" w:rsidR="005D2BD4" w:rsidRDefault="005D2BD4" w:rsidP="002120B2">
      <w:pPr>
        <w:spacing w:after="0" w:line="240" w:lineRule="auto"/>
      </w:pPr>
      <w:r>
        <w:separator/>
      </w:r>
    </w:p>
  </w:footnote>
  <w:footnote w:type="continuationSeparator" w:id="0">
    <w:p w14:paraId="24DE027C" w14:textId="77777777" w:rsidR="005D2BD4" w:rsidRDefault="005D2BD4" w:rsidP="00212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14A44"/>
    <w:multiLevelType w:val="multilevel"/>
    <w:tmpl w:val="893A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E31C0"/>
    <w:multiLevelType w:val="multilevel"/>
    <w:tmpl w:val="C090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37CB0"/>
    <w:multiLevelType w:val="hybridMultilevel"/>
    <w:tmpl w:val="98F0C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205B25"/>
    <w:multiLevelType w:val="multilevel"/>
    <w:tmpl w:val="EAFC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42474"/>
    <w:multiLevelType w:val="multilevel"/>
    <w:tmpl w:val="6F56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30E53"/>
    <w:multiLevelType w:val="multilevel"/>
    <w:tmpl w:val="90D2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85D7C"/>
    <w:multiLevelType w:val="multilevel"/>
    <w:tmpl w:val="6B00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05604"/>
    <w:multiLevelType w:val="multilevel"/>
    <w:tmpl w:val="4EC2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876C3"/>
    <w:multiLevelType w:val="multilevel"/>
    <w:tmpl w:val="B4F0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743607">
    <w:abstractNumId w:val="3"/>
  </w:num>
  <w:num w:numId="2" w16cid:durableId="1589197402">
    <w:abstractNumId w:val="0"/>
  </w:num>
  <w:num w:numId="3" w16cid:durableId="469984247">
    <w:abstractNumId w:val="1"/>
  </w:num>
  <w:num w:numId="4" w16cid:durableId="1069692568">
    <w:abstractNumId w:val="7"/>
  </w:num>
  <w:num w:numId="5" w16cid:durableId="313140966">
    <w:abstractNumId w:val="9"/>
  </w:num>
  <w:num w:numId="6" w16cid:durableId="1885826779">
    <w:abstractNumId w:val="2"/>
  </w:num>
  <w:num w:numId="7" w16cid:durableId="122040948">
    <w:abstractNumId w:val="6"/>
  </w:num>
  <w:num w:numId="8" w16cid:durableId="1299411560">
    <w:abstractNumId w:val="8"/>
  </w:num>
  <w:num w:numId="9" w16cid:durableId="1115559475">
    <w:abstractNumId w:val="5"/>
  </w:num>
  <w:num w:numId="10" w16cid:durableId="1223829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36"/>
    <w:rsid w:val="00027019"/>
    <w:rsid w:val="0004426B"/>
    <w:rsid w:val="0005449F"/>
    <w:rsid w:val="00093EE4"/>
    <w:rsid w:val="000F0AB7"/>
    <w:rsid w:val="00153126"/>
    <w:rsid w:val="00160EA9"/>
    <w:rsid w:val="001909C1"/>
    <w:rsid w:val="001A6184"/>
    <w:rsid w:val="001C6576"/>
    <w:rsid w:val="002120B2"/>
    <w:rsid w:val="0033295E"/>
    <w:rsid w:val="003B0FA4"/>
    <w:rsid w:val="0045461F"/>
    <w:rsid w:val="004738DF"/>
    <w:rsid w:val="00476012"/>
    <w:rsid w:val="004D74A3"/>
    <w:rsid w:val="005D2BD4"/>
    <w:rsid w:val="00650B31"/>
    <w:rsid w:val="00691BB6"/>
    <w:rsid w:val="006E2EB2"/>
    <w:rsid w:val="0079520A"/>
    <w:rsid w:val="008A45B6"/>
    <w:rsid w:val="0092678B"/>
    <w:rsid w:val="00950CCD"/>
    <w:rsid w:val="009C5CA6"/>
    <w:rsid w:val="00A46396"/>
    <w:rsid w:val="00AF47E0"/>
    <w:rsid w:val="00B142E5"/>
    <w:rsid w:val="00B62CFD"/>
    <w:rsid w:val="00BC763B"/>
    <w:rsid w:val="00CB2213"/>
    <w:rsid w:val="00D41553"/>
    <w:rsid w:val="00D5792C"/>
    <w:rsid w:val="00D65E02"/>
    <w:rsid w:val="00DB5E98"/>
    <w:rsid w:val="00E47336"/>
    <w:rsid w:val="00E862DB"/>
    <w:rsid w:val="00EE04CF"/>
    <w:rsid w:val="00FE1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4515"/>
  <w15:docId w15:val="{8B0A6127-22C4-478D-8535-B00CA3A2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38DF"/>
  </w:style>
  <w:style w:type="paragraph" w:styleId="Kop1">
    <w:name w:val="heading 1"/>
    <w:basedOn w:val="Standaard"/>
    <w:next w:val="Standaard"/>
    <w:link w:val="Kop1Char"/>
    <w:uiPriority w:val="9"/>
    <w:qFormat/>
    <w:rsid w:val="0047601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473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7336"/>
    <w:rPr>
      <w:rFonts w:ascii="Tahoma" w:hAnsi="Tahoma" w:cs="Tahoma"/>
      <w:sz w:val="16"/>
      <w:szCs w:val="16"/>
    </w:rPr>
  </w:style>
  <w:style w:type="paragraph" w:styleId="Lijstalinea">
    <w:name w:val="List Paragraph"/>
    <w:basedOn w:val="Standaard"/>
    <w:uiPriority w:val="34"/>
    <w:qFormat/>
    <w:rsid w:val="006E2EB2"/>
    <w:pPr>
      <w:ind w:left="720"/>
      <w:contextualSpacing/>
    </w:pPr>
  </w:style>
  <w:style w:type="paragraph" w:styleId="Koptekst">
    <w:name w:val="header"/>
    <w:basedOn w:val="Standaard"/>
    <w:link w:val="KoptekstChar"/>
    <w:uiPriority w:val="99"/>
    <w:semiHidden/>
    <w:unhideWhenUsed/>
    <w:rsid w:val="002120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120B2"/>
  </w:style>
  <w:style w:type="paragraph" w:styleId="Voettekst">
    <w:name w:val="footer"/>
    <w:basedOn w:val="Standaard"/>
    <w:link w:val="VoettekstChar"/>
    <w:uiPriority w:val="99"/>
    <w:unhideWhenUsed/>
    <w:rsid w:val="002120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20B2"/>
  </w:style>
  <w:style w:type="character" w:customStyle="1" w:styleId="Kop1Char">
    <w:name w:val="Kop 1 Char"/>
    <w:basedOn w:val="Standaardalinea-lettertype"/>
    <w:link w:val="Kop1"/>
    <w:uiPriority w:val="9"/>
    <w:rsid w:val="00476012"/>
    <w:rPr>
      <w:rFonts w:asciiTheme="majorHAnsi" w:eastAsiaTheme="majorEastAsia" w:hAnsiTheme="majorHAnsi" w:cstheme="majorBidi"/>
      <w:color w:val="365F91" w:themeColor="accent1" w:themeShade="BF"/>
      <w:sz w:val="32"/>
      <w:szCs w:val="32"/>
      <w:lang w:eastAsia="en-US"/>
    </w:rPr>
  </w:style>
  <w:style w:type="paragraph" w:styleId="Titel">
    <w:name w:val="Title"/>
    <w:basedOn w:val="Standaard"/>
    <w:next w:val="Standaard"/>
    <w:link w:val="TitelChar"/>
    <w:uiPriority w:val="10"/>
    <w:qFormat/>
    <w:rsid w:val="0047601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76012"/>
    <w:rPr>
      <w:rFonts w:asciiTheme="majorHAnsi" w:eastAsiaTheme="majorEastAsia" w:hAnsiTheme="majorHAnsi" w:cstheme="majorBidi"/>
      <w:spacing w:val="-10"/>
      <w:kern w:val="28"/>
      <w:sz w:val="56"/>
      <w:szCs w:val="56"/>
      <w:lang w:eastAsia="en-US"/>
    </w:rPr>
  </w:style>
  <w:style w:type="character" w:styleId="Hyperlink">
    <w:name w:val="Hyperlink"/>
    <w:basedOn w:val="Standaardalinea-lettertype"/>
    <w:uiPriority w:val="99"/>
    <w:unhideWhenUsed/>
    <w:rsid w:val="00093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achtenportaalzorg.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Davied Mommers</cp:lastModifiedBy>
  <cp:revision>3</cp:revision>
  <cp:lastPrinted>2018-06-13T05:32:00Z</cp:lastPrinted>
  <dcterms:created xsi:type="dcterms:W3CDTF">2022-09-23T14:35:00Z</dcterms:created>
  <dcterms:modified xsi:type="dcterms:W3CDTF">2022-09-26T11:19:00Z</dcterms:modified>
</cp:coreProperties>
</file>